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03563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Primera Reunión 2023</w:t>
      </w:r>
    </w:p>
    <w:p w:rsidR="00155790" w:rsidRPr="00C404D3" w:rsidRDefault="0003563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4 de Abril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2D1B2D" w:rsidRDefault="002D1B2D" w:rsidP="002D1B2D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C0D29" w:rsidRDefault="009C0D29" w:rsidP="009C0D29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9C0D29" w:rsidRPr="009C0D29" w:rsidRDefault="009C0D29" w:rsidP="009C0D29">
      <w:pPr>
        <w:pStyle w:val="Prrafodelista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  <w:r w:rsidRPr="009C0D29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Normalización de fondos (blanqueo) para inmuebles usados e impacto en dos sistemas de información (CITI y COTI)</w:t>
      </w:r>
    </w:p>
    <w:p w:rsidR="009C0D29" w:rsidRPr="002D1B2D" w:rsidRDefault="009C0D29" w:rsidP="002D1B2D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EB6958" w:rsidRPr="00EB0D33" w:rsidRDefault="0003563A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t>Retenciones de impuestos locales (sobre los ingresos brutos y de sellos) en ocasión de transferirse un inmueble</w:t>
      </w:r>
    </w:p>
    <w:p w:rsidR="00EB0D33" w:rsidRPr="00EB0D33" w:rsidRDefault="00EB0D33" w:rsidP="00EB0D33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EB0D33" w:rsidRPr="00EB0D33" w:rsidRDefault="00EB0D33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Permuta en el i</w:t>
      </w:r>
      <w:r w:rsidRPr="009C0D29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mpuesto a la transferencia de inmuebles 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(ITI): valor asignado y problemática de la falta de fondos</w:t>
      </w:r>
    </w:p>
    <w:p w:rsidR="0003563A" w:rsidRPr="0003563A" w:rsidRDefault="0003563A" w:rsidP="0003563A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9C0D29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2D1B2D" w:rsidRP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 w:rsidRPr="002D1B2D">
        <w:rPr>
          <w:rFonts w:ascii="Garamond" w:hAnsi="Garamond" w:cs="Arial"/>
          <w:bCs/>
          <w:color w:val="333333"/>
          <w:sz w:val="28"/>
          <w:szCs w:val="28"/>
        </w:rPr>
        <w:t>1.</w:t>
      </w:r>
      <w:r w:rsidR="003D1BBD">
        <w:rPr>
          <w:rFonts w:ascii="Garamond" w:hAnsi="Garamond" w:cs="Arial"/>
          <w:bCs/>
          <w:color w:val="333333"/>
          <w:sz w:val="28"/>
          <w:szCs w:val="28"/>
        </w:rPr>
        <w:t>- RG (AFIP) 5315/2023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</w:p>
    <w:p w:rsidR="003D1BBD" w:rsidRPr="00155790" w:rsidRDefault="003D1BB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155790" w:rsidRPr="0003563A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03563A" w:rsidP="0003563A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sz w:val="28"/>
          <w:szCs w:val="28"/>
        </w:rPr>
      </w:pPr>
      <w:r w:rsidRPr="0003563A">
        <w:rPr>
          <w:rFonts w:ascii="Garamond" w:hAnsi="Garamond" w:cs="LiberationSans-Bold"/>
          <w:bCs/>
          <w:sz w:val="28"/>
          <w:szCs w:val="28"/>
        </w:rPr>
        <w:t xml:space="preserve">1.- “GCBA s/queja por recurso de inconstitucionalidad denegado en </w:t>
      </w:r>
      <w:proofErr w:type="spellStart"/>
      <w:r w:rsidRPr="0003563A">
        <w:rPr>
          <w:rFonts w:ascii="Garamond" w:hAnsi="Garamond" w:cs="LiberationSans-Bold"/>
          <w:bCs/>
          <w:sz w:val="28"/>
          <w:szCs w:val="28"/>
        </w:rPr>
        <w:t>Goldstein</w:t>
      </w:r>
      <w:proofErr w:type="spellEnd"/>
      <w:r w:rsidRPr="0003563A">
        <w:rPr>
          <w:rFonts w:ascii="Garamond" w:hAnsi="Garamond" w:cs="LiberationSans-Bold"/>
          <w:bCs/>
          <w:sz w:val="28"/>
          <w:szCs w:val="28"/>
        </w:rPr>
        <w:t xml:space="preserve"> </w:t>
      </w:r>
      <w:proofErr w:type="spellStart"/>
      <w:r w:rsidRPr="0003563A">
        <w:rPr>
          <w:rFonts w:ascii="Garamond" w:hAnsi="Garamond" w:cs="LiberationSans-Bold"/>
          <w:bCs/>
          <w:sz w:val="28"/>
          <w:szCs w:val="28"/>
        </w:rPr>
        <w:t>Dozoretz</w:t>
      </w:r>
      <w:proofErr w:type="spellEnd"/>
      <w:r w:rsidRPr="0003563A">
        <w:rPr>
          <w:rFonts w:ascii="Garamond" w:hAnsi="Garamond" w:cs="LiberationSans-Bold"/>
          <w:bCs/>
          <w:sz w:val="28"/>
          <w:szCs w:val="28"/>
        </w:rPr>
        <w:t>, Ricardo Horacio contra GCBA sobre amparo –tributario”. TSJ CABA, sentencia del 14 de diciembre de 2022.</w:t>
      </w:r>
    </w:p>
    <w:p w:rsidR="0003563A" w:rsidRPr="0003563A" w:rsidRDefault="0003563A" w:rsidP="0003563A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sz w:val="28"/>
          <w:szCs w:val="28"/>
        </w:rPr>
      </w:pPr>
    </w:p>
    <w:p w:rsidR="0003563A" w:rsidRDefault="0003563A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2.- “Don Delfín S.A. contra GCBA sobre repetición”. </w:t>
      </w:r>
      <w:proofErr w:type="spellStart"/>
      <w:r>
        <w:rPr>
          <w:rFonts w:ascii="Garamond" w:hAnsi="Garamond"/>
          <w:sz w:val="28"/>
          <w:szCs w:val="28"/>
        </w:rPr>
        <w:t>CACATyRC</w:t>
      </w:r>
      <w:proofErr w:type="spellEnd"/>
      <w:r>
        <w:rPr>
          <w:rFonts w:ascii="Garamond" w:hAnsi="Garamond"/>
          <w:sz w:val="28"/>
          <w:szCs w:val="28"/>
        </w:rPr>
        <w:t xml:space="preserve"> CABA, Sala IV, sentencia del 21 de octubre de 2022.</w:t>
      </w:r>
    </w:p>
    <w:p w:rsidR="00EB0D33" w:rsidRDefault="00EB0D33">
      <w:pPr>
        <w:rPr>
          <w:rFonts w:ascii="Garamond" w:hAnsi="Garamond"/>
          <w:sz w:val="28"/>
          <w:szCs w:val="28"/>
        </w:rPr>
      </w:pPr>
      <w:bookmarkStart w:id="0" w:name="_GoBack"/>
      <w:bookmarkEnd w:id="0"/>
    </w:p>
    <w:p w:rsidR="009C0D29" w:rsidRDefault="009C0D29" w:rsidP="009C0D2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lastRenderedPageBreak/>
        <w:t>II</w:t>
      </w:r>
      <w:r>
        <w:rPr>
          <w:rFonts w:ascii="Garamond" w:hAnsi="Garamond" w:cs="Arial"/>
          <w:b/>
          <w:bCs/>
          <w:color w:val="333333"/>
          <w:sz w:val="28"/>
          <w:szCs w:val="28"/>
        </w:rPr>
        <w:t>I.-  Consultas</w:t>
      </w:r>
    </w:p>
    <w:p w:rsidR="009C0D29" w:rsidRDefault="009C0D29" w:rsidP="009C0D29">
      <w:pPr>
        <w:pStyle w:val="NormalWeb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9C0D29"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Pr="009C0D29">
        <w:rPr>
          <w:rFonts w:ascii="Garamond" w:hAnsi="Garamond" w:cs="Arial"/>
          <w:color w:val="333333"/>
          <w:sz w:val="28"/>
          <w:szCs w:val="28"/>
        </w:rPr>
        <w:t>ANEXO I de la Comisión De Enlace AFIP - DGI/</w:t>
      </w:r>
      <w:r>
        <w:rPr>
          <w:rFonts w:ascii="Garamond" w:hAnsi="Garamond" w:cs="Arial"/>
          <w:color w:val="333333"/>
          <w:sz w:val="28"/>
          <w:szCs w:val="28"/>
        </w:rPr>
        <w:t xml:space="preserve"> Colegio de Escribanos de la Ciudad de Buenos Aires. Reunión del 13de julio de </w:t>
      </w:r>
      <w:r w:rsidRPr="009C0D29">
        <w:rPr>
          <w:rFonts w:ascii="Garamond" w:hAnsi="Garamond" w:cs="Arial"/>
          <w:color w:val="333333"/>
          <w:sz w:val="28"/>
          <w:szCs w:val="28"/>
        </w:rPr>
        <w:t>2010</w:t>
      </w:r>
    </w:p>
    <w:p w:rsidR="003D1BBD" w:rsidRPr="00155790" w:rsidRDefault="003D1BBD" w:rsidP="009C0D29">
      <w:pPr>
        <w:pStyle w:val="NormalWeb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color w:val="333333"/>
          <w:sz w:val="28"/>
          <w:szCs w:val="28"/>
        </w:rPr>
        <w:t>2.- Nota externa nº 88/17 (DV SERE). AFIP Resistencia, Provincia de Chaco</w:t>
      </w:r>
    </w:p>
    <w:p w:rsidR="0003563A" w:rsidRDefault="0003563A">
      <w:pPr>
        <w:rPr>
          <w:rFonts w:ascii="TimesNewRomanPS-BoldMT" w:hAnsi="TimesNewRomanPS-BoldMT" w:cs="TimesNewRomanPS-BoldMT"/>
          <w:b/>
          <w:bCs/>
          <w:sz w:val="16"/>
          <w:szCs w:val="16"/>
        </w:rPr>
      </w:pPr>
    </w:p>
    <w:p w:rsidR="0003563A" w:rsidRPr="00155790" w:rsidRDefault="0003563A">
      <w:pPr>
        <w:rPr>
          <w:rFonts w:ascii="Garamond" w:hAnsi="Garamond"/>
          <w:sz w:val="28"/>
          <w:szCs w:val="28"/>
        </w:rPr>
      </w:pPr>
    </w:p>
    <w:sectPr w:rsidR="0003563A" w:rsidRPr="00155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55790"/>
    <w:rsid w:val="002D1B2D"/>
    <w:rsid w:val="003D1BBD"/>
    <w:rsid w:val="004316A8"/>
    <w:rsid w:val="00696536"/>
    <w:rsid w:val="009C0D29"/>
    <w:rsid w:val="00B40836"/>
    <w:rsid w:val="00C07E8A"/>
    <w:rsid w:val="00EB0D33"/>
    <w:rsid w:val="00EB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1F65F-4E79-485D-8C19-7D326C9E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Di Pietromica</dc:creator>
  <cp:keywords/>
  <dc:description/>
  <cp:lastModifiedBy>Viviana Cecilia Di Pietromica</cp:lastModifiedBy>
  <cp:revision>8</cp:revision>
  <dcterms:created xsi:type="dcterms:W3CDTF">2022-07-06T14:51:00Z</dcterms:created>
  <dcterms:modified xsi:type="dcterms:W3CDTF">2023-03-28T12:48:00Z</dcterms:modified>
</cp:coreProperties>
</file>